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 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 w:line="4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8"/>
          <w:szCs w:val="38"/>
          <w:color w:val="auto"/>
        </w:rPr>
        <w:t>禁 止 进 口 固 体 废 物 目 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9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38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</w:tr>
      <w:tr>
        <w:trPr>
          <w:trHeight w:val="17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35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一、废动植物产品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0501000000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未经加工的人发（不论是否洗涤）；废人发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废人发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0502103000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猪鬃或猪毛的废料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猪毛废料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0502902090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其他獾毛及其他制刷用兽毛的废料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兽毛废料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0505901000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羽毛或不完整羽毛的粉末及废料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羽毛废料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0506901110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含牛羊成分的骨废料（未经加工或仅经脱脂等加工的）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含牛羊成分的骨废料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0506901910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其他骨废料（未经加工或仅经脱脂等加工的）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其他骨废料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0507100090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其他兽牙粉末及废料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兽牙废料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0511994010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废马毛（不论是否制成有或无衬垫的毛片）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废马毛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3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1522000000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油鞣回收脂（包括加工处理油脂物质及动、植物蜡所剩的残渣）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油鞣回收脂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1" w:name="page2"/>
    <w:bookmarkEnd w:id="1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1703100000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甘蔗糖蜜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甘蔗糖蜜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1703900000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其他糖蜜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其他糖蜜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83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二、矿渣、矿灰及残渣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2517200000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矿渣，浮渣及类似的工业残渣（不论是否混有 25171000 所列的材料）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矿渣，浮渣及类似的工业残渣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2517300000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沥青碎石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沥青碎石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2525300000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云母废料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云母废料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2530909910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废镁砖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废镁砖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2618001090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其他主要含锰的冶炼钢铁产生的粒状熔渣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其他主要含锰的冶炼钢铁产生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的粒状熔渣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2618009000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其他的冶炼钢铁产生的粒状熔渣（包括熔渣砂）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其他的冶炼钢铁产生的粒状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熔渣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2619000021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冶炼钢铁所产生的含钒浮渣、熔渣，五氧化二钒含量&gt;20%（冶炼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含五氧化二钒&gt;20%的冶炼钢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钢铁所产生的粒状熔渣除外）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铁产生的钒渣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2619000029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其他冶炼钢铁所产生的含钒浮渣、熔渣（冶炼钢铁所产生的粒状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其他冶炼钢铁产生的钒渣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熔渣除外）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2619000090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冶炼钢铁所产生的其他熔渣、浮渣及其他废料（冶炼钢铁产生的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冶炼钢铁所产生的其他熔渣、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包括冶炼钢铁产生的除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粒状熔渣除外）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浮渣及其他废料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尘灰、除尘泥、污泥等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2620110000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含硬锌的矿渣、矿灰及残渣（冶炼钢铁所产生灰、渣的除外）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含硬锌的矿渣、矿灰及残渣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2620190000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含其他锌的矿渣、矿灰及残渣（冶炼钢铁所产生灰、渣的除外）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含其他锌的矿渣、矿灰及残渣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2" w:name="page3"/>
    <w:bookmarkEnd w:id="2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2620210000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含铅汽油淤渣及含铅抗震化合物的淤渣</w:t>
            </w:r>
          </w:p>
        </w:tc>
        <w:tc>
          <w:tcPr>
            <w:tcW w:w="140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含铅淤渣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2620290000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其他主要含铅的矿渣、矿灰及残渣（冶炼钢铁所产生灰、渣的除外）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其他主要含铅的矿渣、矿灰及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残渣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主要含铜的矿渣、矿灰及残渣（冶炼钢铁所产生灰、渣的除外）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主要含铜的矿渣、矿灰及残渣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2620400000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主要含铝的矿渣、矿灰及残渣（冶炼钢铁所产生灰、渣的除外）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主要含铝的矿渣、矿灰及残渣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包括来自铝冶炼、废铝熔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炼中产生的扒渣、铝灰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2620600000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含砷、汞、铊及混合物矿渣、矿灰及残渣（用于提取或生产砷、汞、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含砷、汞、铊及混合物矿渣、矿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铊及其化合物）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灰及残渣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2620910000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含锑、铍、镉、铬及混合物的矿渣、矿灰及残渣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含有锑、铍、镉、铬及混合物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的矿渣、矿灰及残渣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2620991000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其他主要含钨的矿渣、矿灰及残渣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其他主要含钨的矿渣、矿灰及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残渣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2620999011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含其他金属及其化合物的矿渣、矿灰及残渣，五氧化二钒&gt;20%（冶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含五氧化二钒大于 20%矿渣、矿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炼钢铁所产生的除外）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灰及残渣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2620999019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含其他金属及其化合物的矿渣、矿灰及残渣，10%&lt;五氧化二钒≤20%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含五氧化二钒大于 10%但不大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的（冶炼钢铁所产生的除外）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于 20%的矿渣、矿灰及残渣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2620999020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含铜大于 10%的铜冶炼转炉渣、其他铜冶炼渣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含铜大于 10%的铜冶炼转炉渣、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其他铜冶炼渣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2620999090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含其他金属及化合物的矿渣、矿灰及残渣（冶炼钢铁所产生灰、渣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含其他金属及化合物的矿渣、矿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的除外）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灰及残渣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2621100000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焚化城市垃圾所产生的灰、渣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焚化城市垃圾所产生的灰、渣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3" w:name="page4"/>
    <w:bookmarkEnd w:id="3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2621900010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海藻灰及其他植物灰（包括稻壳灰）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海藻灰及其他植物灰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包括粉煤灰、燃油灰等燃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烧集尘灰（除尘灰）或污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2621900090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其他矿渣及矿灰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其他矿渣及矿灰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染治理设施产生的焚烧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飞灰，以及含上述灰的混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2710910000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含多氯联苯、多溴联苯的废油（包括含多氯三联苯的废油）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含多氯联苯、多溴联苯的废油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2710990000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其他废油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包括不符合 YB/T5075 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准的煤焦油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2713900000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其他石油等矿物油类的残渣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其他石油等矿物油类的残渣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三、硅废碎料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2804619011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含硅量&gt;99.9999999%的多晶硅废碎料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含硅量&gt;99.9999999%的多晶硅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2804619091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其他含硅量不少于 99.99%的硅废碎料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其他含硅量不少于 99.99%的硅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四、废药物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3006920000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废药物（超过有效保存期等原因而不适于原用途的药品）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废药物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五、杂项化学品废物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3804000010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未经浓缩、脱糖或化学处理的木浆残余碱液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木浆残余碱液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城市垃圾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城市垃圾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包括未经分拣的混合生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活垃圾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7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4" w:name="page5"/>
    <w:bookmarkEnd w:id="4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包括污水处理厂等污染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3825200000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下水道淤泥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污泥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治理设施产生的污泥、除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尘泥等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医疗废物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医疗废物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3825410000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废卤化物的有机溶剂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废有机溶剂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3825490000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其他废有机溶剂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其他废有机溶剂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3825500000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废的金属酸洗液，液压油及制动油（还包括废的防冻液）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废酸洗液、废油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3825610000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主要含有有机成分的化工废物（其他化学工业及相关工业的废物）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主要含有有机成分的化工废物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包括含对苯二甲酸的废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料和污泥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3825690000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其他化工废物（其他化学工业及相关工业的废物）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其他化工废物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3825900090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其他商品编号未列明化工副产品及废物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其他编号未列明化工废物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83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六、塑料废碎料及下脚料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乙烯聚合物的废碎料及下脚料，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不包括铝塑复合膜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乙烯聚合物的废碎料及下脚料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铝塑复合膜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非工业来源废塑料（包括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生活来源废塑料）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苯乙烯聚合物的废碎料及下脚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3915200000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苯乙烯聚合物的废碎料及下脚料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氯乙烯聚合物的废碎料及下脚料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氯乙烯聚合物的废碎料及下脚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8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5" w:name="page6"/>
    <w:bookmarkEnd w:id="5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PET 的废碎料及下脚料，不包括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 PET 饮料瓶（砖）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3915901000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聚对苯二甲酸乙二酯废碎料及下脚料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 PET 饮料瓶（砖）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非工业来源废塑料（包括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生活来源废塑料）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其他塑料的废碎料及下脚料，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不包括废光盘破碎料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3915909000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其他塑料的废碎料及下脚料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废光盘破碎料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七、废橡胶、皮革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4004000010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废轮胎及其切块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废轮胎及其切块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4004000020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硫化橡胶废碎料及下脚料及其粉粒（硬质橡胶的除外）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废硫化橡胶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不包括符合 GB/T19208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标准的硫化橡胶粉产品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4004000090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未硫化橡胶废碎料、下脚料及其粉、粒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未硫化橡胶废碎料及下脚料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4017001010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各种形状的硬质橡胶废碎料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废硬质橡胶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4115200010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皮革废渣、灰渣、淤渣及粉末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皮革废渣、灰渣、淤渣及粉末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4115200090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成品皮革、皮革制品或再生皮革的边角料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皮革边角料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83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八、回收（废碎）纸及纸板，包括废特种纸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包括废无碳复写纸、热敏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4707900010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回收（废碎）墙（壁）纸、涂蜡纸、浸蜡纸、复写纸（包括未分选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废墙（壁）纸、涂蜡纸、浸蜡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纸、沥青防潮纸、不干胶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的废碎品）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纸、复写纸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纸、浸油纸、使用过的液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体包装纸（利乐包）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center"/>
        <w:ind w:right="-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9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6" w:name="page7"/>
    <w:bookmarkEnd w:id="6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不包括废墙（壁）纸、涂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蜡纸、浸蜡纸、复写纸、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4707900090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其他回收纸或纸板（包括未分选的废碎品）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其他废纸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无碳复写纸、热敏纸、沥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青防潮纸、不干胶纸、浸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油纸、使用过的液体包装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纸（利乐包）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83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九、废纺织原料及制品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5103109090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其他动物细毛的落毛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其他动物细毛的落毛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5103209090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其他动物细毛废料（包括废纱线，不包括回收纤维）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其他动物细毛废料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5103300090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其他动物粗毛废料（包括废纱线，不包括回收纤维）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其他动物粗毛废料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5104009090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其他动物细毛或粗毛的回收纤维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其他动物细毛或粗毛的回收纤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维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5202100000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废棉纱线（包括废棉线）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废棉纱线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5202910000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棉的回收纤维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棉的回收纤维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5202990000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其他废棉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其他废棉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5505100000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合成纤维废料（包括落绵、废纱及回收纤维）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合成纤维废料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5505200000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人造纤维废料（包括落绵、废纱及回收纤维）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人造纤维废料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6309000000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旧衣物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旧衣物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6310100010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新的或未使用过的纺织材料制经分拣的碎织物等（新的或未使用过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纺织材料制碎织物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的，包括废线、绳、索、缆及其制品）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6310100090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其他纺织材料制经分拣的碎织物等（包括废线、绳、索、缆及其制品）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其他废织物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7" w:name="page8"/>
    <w:bookmarkEnd w:id="7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6310900010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新的或未使用过的纺织材料制其他碎织物等（新的或未使用过的，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纺织材料制其他碎织物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包括废线、绳、索、缆及其制品）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6310900090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其他纺织材料制碎织物等（包括废线、绳、索、缆及其制品）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其他废织物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十、废玻璃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7001000010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废碎玻璃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废碎玻璃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包括阴极射线管的废玻璃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和具有放射性的废玻璃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83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十一、金属和金属化合物的废物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7112301000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含有银或银化合物的灰（主要用于回收银）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含有银或银化合物的灰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7112309000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含其他贵金属或贵金属化合物的灰（主要用于回收贵金属）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含其他贵金属或贵金属化合物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7112912000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含有金及金化合物的废碎料（但含有其他贵金属除外，主要用于回收金）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含有金及金化合物的废碎料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7112991000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含有银及银化合物的废碎料（但含有其他贵金属除外，主要用于回收银）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含有银及银化合物的废碎料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7112992000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含其他贵金属或贵金属化合物废碎料（主要用于回收贵金属）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含其他贵金属或贵金属化合物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7401000010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沉积铜（泥铜）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沉积铜（泥铜）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7802000000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铅废碎料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铅废碎料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8102970000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钼废碎料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钼废碎料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8105300000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钴锍废碎料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钴锍废碎料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8107300000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镉废碎料</w:t>
            </w:r>
          </w:p>
        </w:tc>
        <w:tc>
          <w:tcPr>
            <w:tcW w:w="15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镉废碎料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11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8" w:name="page9"/>
    <w:bookmarkEnd w:id="8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8110200000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锑废碎料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锑废碎料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8111001010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锰废碎料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锰废碎料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8112130000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铍废碎料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铍废碎料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8112220000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铬废碎料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铬废碎料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8112520000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铊废碎料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铊废碎料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8112923090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未锻轧铟废碎料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铟废碎料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十二、废电池</w:t>
            </w: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8548100000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电池废碎料及废电池[指原电池（组）和蓄电池的废碎料，废原电池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电池废碎料及废电池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（组）及废蓄电池]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3500" w:type="dxa"/>
            <w:vAlign w:val="bottom"/>
            <w:tcBorders>
              <w:left w:val="single" w:sz="8" w:color="auto"/>
              <w:right w:val="single" w:sz="8" w:color="auto"/>
            </w:tcBorders>
            <w:gridSpan w:val="6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十三、废弃机电产品和设备及其未经分拣处理的零部件、拆散件、破碎件、砸碎件，国家另有规定的除外（海关通关系统参数库暂不予提示）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废打印机，复印机，传真机，打字机，计算机器，计算机等废自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废弃计算机类设备和办公用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不包括已清除电器电子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8469-8473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元器件及铅、汞、镉、六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动数据处理设备及其他办公室用电器电子产品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电器电子产品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价铬、多溴联苯（PBB）、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多溴二苯醚（PBDE）等有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8415,8418,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废空调，冰箱及其他制冷设备，洗衣机，洗盘机，微波炉，电饭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毒有害物质，经分拣处理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8450,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锅，真空吸尘器，电热水器，地毯清扫器，电动刀，理发、吹发、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废弃家用电器电子产品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且未被污染的，仅由金属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8508-8510,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刷牙、剃须、按摩器具和其他身体护理器具等废家用电器电子产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或合金组成的可列入限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8516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品和身体护理器具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制进口的废五金电器类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废物的零部件、拆散件、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8517, 8518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废电话机，网络通信设备，传声器，扬声器等废通讯设备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废弃通讯设备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破碎件、砸碎件（例如冰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9" w:name="page10"/>
    <w:bookmarkEnd w:id="9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废录音机，录像机、放像机及激光视盘机，摄像机、摄录一体机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箱外壳、空调散热片及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废弃视听产品及广播电视设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管、游戏机支架等）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8519-8531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及数字相机，收音机，电视机，监视器、显示器，信号装置等废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备和信号装置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视听产品及广播电视设备和信号装置</w:t>
            </w: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9504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废游戏机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废弃游戏机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8539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废荧光灯管，放电管，包括压钠管和金属卤化管及其他照明或用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废弃照明设备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于发射或者控制灯光的设备</w:t>
            </w: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8532-8534,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废电容器，印刷电路，热电子管、显像管、阴极射线管或光阴极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管，二极管、晶体管等废半导体器件，集成电路等废电器电子元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废弃电器电子元器件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8540-8542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器件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9018-9022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废医疗器械和射线应用设备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废弃医疗器械和射线应用设备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不包括已清除电器电子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元器件及铅、汞、镉、六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价铬、多溴联苯（PBB）、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其他废弃机电产品和设备（指海关《商品综合分类表》第 84、85、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多溴二苯醚（PBDE）等有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毒有害物质的，经分拣处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84、85、90 章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90 章下完整的废弃机电产品和设备，及以其他商品名义进口本项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其他废弃机电产品和设备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理且未被污染的，可列入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下废物的）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限制进口的废五金电器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类废物的整机及其零部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件、拆散件、破碎件、砸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碎件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13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10" w:name="page11"/>
    <w:bookmarkEnd w:id="10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1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十四、其他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110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2520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废石膏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废石膏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包括烟气脱硫石膏、磷石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膏、硼石膏等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111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2524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废石棉（灰尘和纤维）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废石棉（灰尘和纤维）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112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36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6806</w:t>
            </w: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废矿物纤维、矿渣棉、岩石棉及类似矿质棉、陶瓷质纤维等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与石棉物理化学性质相类似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的废陶瓷质纤维等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从居民家收集的或从生活垃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从居民家收集的或从生活垃圾中分拣出的已使用过的塑料袋、膜、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圾中分拣出的已使用过的塑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113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料袋、膜、网，以及已使用过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网，以及已使用过的农用塑料膜和已使用过的农用塑料软管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的农用塑料膜和已使用过的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农用塑料软管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114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废渔网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废渔网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不包括满足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115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废编织袋和废麻袋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废编织袋和废麻袋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16487.12 标准要求的废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塑料编制袋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116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过期和废弃涂料、油漆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废涂料及废油漆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包括固态的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117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竹纤维废料、下脚料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竹纤维废料、下脚料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118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成品型废硅片（即高纯硅表面已经过扩散、氧化、外延、涂层、</w:t>
            </w:r>
          </w:p>
        </w:tc>
        <w:tc>
          <w:tcPr>
            <w:tcW w:w="1560" w:type="dxa"/>
            <w:vAlign w:val="bottom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成品型废硅片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光刻、封装等处理的表面不是裸硅的报废片或者碎硅片）</w:t>
            </w: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119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绒毛浆废物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绒毛浆废物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120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含硫淤泥（单质硫&lt;80%,含水率≥10%)</w:t>
            </w:r>
          </w:p>
        </w:tc>
        <w:tc>
          <w:tcPr>
            <w:tcW w:w="15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含硫淤泥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14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11" w:name="page12"/>
    <w:bookmarkEnd w:id="11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海关商品编号</w:t>
            </w:r>
          </w:p>
        </w:tc>
        <w:tc>
          <w:tcPr>
            <w:tcW w:w="6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5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9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简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电子产品拆解产生的回收废荧光粉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废荧光粉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包括含镍废催化剂及其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含镍的矿渣、矿灰、残渣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含镍的矿渣、矿灰、残渣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提取钒、钼之后的镍渣，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铜、镍电解废液处理（如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蒸发）后的残渣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含钒废催化剂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含钒废催化剂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废枕木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废枕木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其他未列名固体废物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其他未列名固体废物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指未明确列入《进口废物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管理目录》的固体废物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2"/>
        </w:trPr>
        <w:tc>
          <w:tcPr>
            <w:tcW w:w="8340" w:type="dxa"/>
            <w:vAlign w:val="bottom"/>
            <w:gridSpan w:val="3"/>
          </w:tcPr>
          <w:p>
            <w:pPr>
              <w:ind w:left="2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备注：海关商品编号栏仅供参考。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sectPr>
      <w:pgSz w:w="16840" w:h="11906" w:orient="landscape"/>
      <w:cols w:equalWidth="0" w:num="1">
        <w:col w:w="13958"/>
      </w:cols>
      <w:pgMar w:left="1440" w:top="1440" w:right="1440" w:bottom="74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2017-08-29T10:34:19Z</dcterms:created>
  <dcterms:modified xsi:type="dcterms:W3CDTF">2017-08-29T10:34:19Z</dcterms:modified>
</cp:coreProperties>
</file>